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91" w:rsidRDefault="00194B91" w:rsidP="00BB4483">
      <w:pPr>
        <w:spacing w:after="0"/>
        <w:rPr>
          <w:rFonts w:cs="Times New Roman"/>
        </w:rPr>
      </w:pPr>
      <w:r>
        <w:rPr>
          <w:rFonts w:cs="Times New Roman"/>
        </w:rPr>
        <w:t>Statute restricting sex offender access to commercial social networking websites that permits minor children to become members or maintain personal web pages held unconstitutional.</w:t>
      </w:r>
      <w:r w:rsidR="00F9535D">
        <w:rPr>
          <w:rFonts w:cs="Times New Roman"/>
        </w:rPr>
        <w:t>[</w:t>
      </w:r>
      <w:proofErr w:type="spellStart"/>
      <w:r w:rsidR="00F9535D">
        <w:rPr>
          <w:rFonts w:cs="Times New Roman"/>
        </w:rPr>
        <w:t>Packingham</w:t>
      </w:r>
      <w:proofErr w:type="spellEnd"/>
      <w:r w:rsidR="00F9535D">
        <w:rPr>
          <w:rFonts w:cs="Times New Roman"/>
        </w:rPr>
        <w:t xml:space="preserve"> v. North Carolina](17-3-7)</w:t>
      </w:r>
    </w:p>
    <w:p w:rsidR="00194B91" w:rsidRDefault="00194B91" w:rsidP="00BB4483">
      <w:pPr>
        <w:spacing w:after="0"/>
        <w:rPr>
          <w:rFonts w:cs="Times New Roman"/>
        </w:rPr>
      </w:pPr>
    </w:p>
    <w:p w:rsidR="00F9535D" w:rsidRDefault="00194B91" w:rsidP="00BB4483">
      <w:pPr>
        <w:spacing w:after="0"/>
        <w:rPr>
          <w:rFonts w:cs="Times New Roman"/>
        </w:rPr>
      </w:pPr>
      <w:r>
        <w:rPr>
          <w:rFonts w:cs="Times New Roman"/>
        </w:rPr>
        <w:t>On February 27, 2017, the United States Supreme Court held unconstitutional a North Carolina statute</w:t>
      </w:r>
      <w:r w:rsidR="00F9535D">
        <w:rPr>
          <w:rFonts w:cs="Times New Roman"/>
        </w:rPr>
        <w:t xml:space="preserve"> </w:t>
      </w:r>
      <w:r w:rsidR="0009641E">
        <w:rPr>
          <w:rFonts w:cs="Times New Roman"/>
        </w:rPr>
        <w:t xml:space="preserve">making it a felony for a registered sex offender to </w:t>
      </w:r>
      <w:r w:rsidR="00F9535D">
        <w:rPr>
          <w:rFonts w:cs="Times New Roman"/>
        </w:rPr>
        <w:t xml:space="preserve">access </w:t>
      </w:r>
      <w:r w:rsidR="0009641E">
        <w:rPr>
          <w:rFonts w:cs="Times New Roman"/>
        </w:rPr>
        <w:t>a</w:t>
      </w:r>
      <w:r w:rsidR="00F9535D">
        <w:rPr>
          <w:rFonts w:cs="Times New Roman"/>
        </w:rPr>
        <w:t xml:space="preserve"> social networking websites because the statute </w:t>
      </w:r>
      <w:r w:rsidR="00317907" w:rsidRPr="00317907">
        <w:rPr>
          <w:rFonts w:cs="Times New Roman"/>
        </w:rPr>
        <w:t>foreclose</w:t>
      </w:r>
      <w:r w:rsidR="00F9535D">
        <w:rPr>
          <w:rFonts w:cs="Times New Roman"/>
        </w:rPr>
        <w:t>d</w:t>
      </w:r>
      <w:r w:rsidR="00317907" w:rsidRPr="00317907">
        <w:rPr>
          <w:rFonts w:cs="Times New Roman"/>
        </w:rPr>
        <w:t xml:space="preserve"> access to social media altogether</w:t>
      </w:r>
      <w:r w:rsidR="00F9535D">
        <w:rPr>
          <w:rFonts w:cs="Times New Roman"/>
        </w:rPr>
        <w:t>,</w:t>
      </w:r>
      <w:r w:rsidR="00317907" w:rsidRPr="00317907">
        <w:rPr>
          <w:rFonts w:cs="Times New Roman"/>
        </w:rPr>
        <w:t xml:space="preserve"> prevent</w:t>
      </w:r>
      <w:r w:rsidR="00F9535D">
        <w:rPr>
          <w:rFonts w:cs="Times New Roman"/>
        </w:rPr>
        <w:t>ing</w:t>
      </w:r>
      <w:r w:rsidR="00317907" w:rsidRPr="00317907">
        <w:rPr>
          <w:rFonts w:cs="Times New Roman"/>
        </w:rPr>
        <w:t xml:space="preserve"> the user from engaging in the legitimate exercise of </w:t>
      </w:r>
      <w:r w:rsidR="0009641E">
        <w:rPr>
          <w:rFonts w:cs="Times New Roman"/>
        </w:rPr>
        <w:t xml:space="preserve">their </w:t>
      </w:r>
      <w:bookmarkStart w:id="0" w:name="_GoBack"/>
      <w:bookmarkEnd w:id="0"/>
      <w:r w:rsidR="00317907" w:rsidRPr="00317907">
        <w:rPr>
          <w:rFonts w:cs="Times New Roman"/>
        </w:rPr>
        <w:t xml:space="preserve">First Amendment rights. </w:t>
      </w:r>
    </w:p>
    <w:p w:rsidR="00F9535D" w:rsidRDefault="00F9535D" w:rsidP="00BB4483">
      <w:pPr>
        <w:spacing w:after="0"/>
        <w:rPr>
          <w:rFonts w:cs="Times New Roman"/>
        </w:rPr>
      </w:pPr>
    </w:p>
    <w:p w:rsidR="00BB4483" w:rsidRDefault="00611A14" w:rsidP="00BB4483">
      <w:pPr>
        <w:spacing w:after="0"/>
      </w:pPr>
      <w:r>
        <w:rPr>
          <w:rFonts w:cs="Times New Roman"/>
        </w:rPr>
        <w:t>¶</w:t>
      </w:r>
      <w:r>
        <w:t xml:space="preserve"> 17-3-7. </w:t>
      </w:r>
      <w:proofErr w:type="spellStart"/>
      <w:proofErr w:type="gramStart"/>
      <w:r>
        <w:rPr>
          <w:b/>
        </w:rPr>
        <w:t>Packingham</w:t>
      </w:r>
      <w:proofErr w:type="spellEnd"/>
      <w:r>
        <w:rPr>
          <w:b/>
        </w:rPr>
        <w:t xml:space="preserve"> v. North Carolina</w:t>
      </w:r>
      <w:r>
        <w:t xml:space="preserve">, No. 15-1194, </w:t>
      </w:r>
      <w:r w:rsidRPr="00611A14">
        <w:t xml:space="preserve">--- </w:t>
      </w:r>
      <w:proofErr w:type="spellStart"/>
      <w:r w:rsidRPr="00611A14">
        <w:t>S.Ct</w:t>
      </w:r>
      <w:proofErr w:type="spellEnd"/>
      <w:r w:rsidRPr="00611A14">
        <w:t>. ----, 2017 WL 2621313</w:t>
      </w:r>
      <w:r>
        <w:t xml:space="preserve"> (U.S. Sup.</w:t>
      </w:r>
      <w:proofErr w:type="gramEnd"/>
      <w:r>
        <w:t xml:space="preserve"> Ct., 2/27/2017).</w:t>
      </w:r>
    </w:p>
    <w:p w:rsidR="00611A14" w:rsidRDefault="00611A14" w:rsidP="00BB4483">
      <w:pPr>
        <w:spacing w:after="0"/>
      </w:pPr>
    </w:p>
    <w:p w:rsidR="00AF3F6E" w:rsidRDefault="00611A14" w:rsidP="00BB4483">
      <w:pPr>
        <w:spacing w:after="0"/>
      </w:pPr>
      <w:r>
        <w:rPr>
          <w:b/>
        </w:rPr>
        <w:t>Facts:</w:t>
      </w:r>
      <w:r>
        <w:t xml:space="preserve">  </w:t>
      </w:r>
      <w:r w:rsidRPr="00611A14">
        <w:t xml:space="preserve">North Carolina law makes it a felony for a registered sex offender “to access a commercial social networking Web site where the sex offender knows that the site permits minor children to become members or to create or maintain personal Web pages.” </w:t>
      </w:r>
      <w:proofErr w:type="gramStart"/>
      <w:r w:rsidRPr="00611A14">
        <w:t>N.C. Gen. Stat. Ann. §§ 14–202.5(a), (e).</w:t>
      </w:r>
      <w:proofErr w:type="gramEnd"/>
      <w:r w:rsidRPr="00611A14">
        <w:t xml:space="preserve"> According to sources cited to the Court, the State has prosecuted over 1,000 people for violating this law</w:t>
      </w:r>
      <w:r w:rsidR="00AF3F6E">
        <w:t>.</w:t>
      </w:r>
    </w:p>
    <w:p w:rsidR="00AF3F6E" w:rsidRDefault="00AF3F6E" w:rsidP="00BB4483">
      <w:pPr>
        <w:spacing w:after="0"/>
      </w:pPr>
    </w:p>
    <w:p w:rsidR="00AF3F6E" w:rsidRDefault="00AF3F6E" w:rsidP="00AF3F6E">
      <w:pPr>
        <w:spacing w:after="0"/>
        <w:ind w:firstLine="720"/>
      </w:pPr>
      <w:r>
        <w:t xml:space="preserve">In 2002, petitioner Lester Gerard </w:t>
      </w:r>
      <w:proofErr w:type="spellStart"/>
      <w:r>
        <w:t>Packingham</w:t>
      </w:r>
      <w:proofErr w:type="spellEnd"/>
      <w:r>
        <w:t>—then a 21–year–old college student—had sex with a 13–year–old girl. He pleaded guilty to taking indecent liberties with a child. Because this crime qualifies as “an offense against a minor,” petitioner was required to register as a sex offender—a status that can endure for 30 years or more. See § 14–208.6A; see § 14–208.7(a). As a registered sex offender, petitioner was barred under § 14–202.5 from gaining access to commercial social networking sites.</w:t>
      </w:r>
    </w:p>
    <w:p w:rsidR="00AF3F6E" w:rsidRDefault="00AF3F6E" w:rsidP="00AF3F6E">
      <w:pPr>
        <w:spacing w:after="0"/>
      </w:pPr>
      <w:r>
        <w:t xml:space="preserve"> </w:t>
      </w:r>
    </w:p>
    <w:p w:rsidR="00AF3F6E" w:rsidRDefault="00AF3F6E" w:rsidP="00AF3F6E">
      <w:pPr>
        <w:spacing w:after="0"/>
        <w:ind w:firstLine="720"/>
      </w:pPr>
      <w:r>
        <w:t>In 2010, a state court dismissed a traffic ticket against petitioner. In response, he logged on to Facebook.com and posted the following statement on his personal profile:</w:t>
      </w:r>
    </w:p>
    <w:p w:rsidR="00AF3F6E" w:rsidRDefault="00AF3F6E" w:rsidP="00AF3F6E">
      <w:pPr>
        <w:spacing w:after="0"/>
      </w:pPr>
      <w:r>
        <w:t xml:space="preserve">“Man God is </w:t>
      </w:r>
      <w:proofErr w:type="gramStart"/>
      <w:r>
        <w:t>Good</w:t>
      </w:r>
      <w:proofErr w:type="gramEnd"/>
      <w:r>
        <w:t xml:space="preserve">! How about I got so much favor they dismissed the ticket before court even started? No fine, no court cost, </w:t>
      </w:r>
      <w:proofErr w:type="gramStart"/>
      <w:r>
        <w:t>no</w:t>
      </w:r>
      <w:proofErr w:type="gramEnd"/>
      <w:r>
        <w:t xml:space="preserve"> nothing spent...... Praise </w:t>
      </w:r>
      <w:proofErr w:type="gramStart"/>
      <w:r>
        <w:t>be</w:t>
      </w:r>
      <w:proofErr w:type="gramEnd"/>
      <w:r>
        <w:t xml:space="preserve"> to GOD, WOW! Thanks JESUS!” </w:t>
      </w:r>
      <w:proofErr w:type="gramStart"/>
      <w:r>
        <w:t>App. 136.</w:t>
      </w:r>
      <w:proofErr w:type="gramEnd"/>
    </w:p>
    <w:p w:rsidR="00AF3F6E" w:rsidRDefault="00AF3F6E" w:rsidP="00AF3F6E">
      <w:pPr>
        <w:spacing w:after="0"/>
      </w:pPr>
      <w:r>
        <w:t xml:space="preserve"> </w:t>
      </w:r>
    </w:p>
    <w:p w:rsidR="00AF3F6E" w:rsidRDefault="00AF3F6E" w:rsidP="00AF3F6E">
      <w:pPr>
        <w:spacing w:after="0"/>
        <w:ind w:firstLine="720"/>
      </w:pPr>
      <w:r>
        <w:t xml:space="preserve">At the time, a member of the Durham Police Department was investigating registered sex offenders who were thought to be violating § 14–202.5. The officer noticed that a </w:t>
      </w:r>
      <w:proofErr w:type="gramStart"/>
      <w:r>
        <w:t>“ ‘J.R</w:t>
      </w:r>
      <w:proofErr w:type="gramEnd"/>
      <w:r>
        <w:t xml:space="preserve">. </w:t>
      </w:r>
      <w:proofErr w:type="spellStart"/>
      <w:r>
        <w:t>Gerrard</w:t>
      </w:r>
      <w:proofErr w:type="spellEnd"/>
      <w:r>
        <w:t xml:space="preserve">’ ” had posted the statement quoted above. </w:t>
      </w:r>
      <w:proofErr w:type="gramStart"/>
      <w:r>
        <w:t>368 N.C. 380, 381, 777 S.E.2d 738, 742 (2015).</w:t>
      </w:r>
      <w:proofErr w:type="gramEnd"/>
      <w:r>
        <w:t xml:space="preserve"> By checking court records, the officer discovered that a traffic citation for petitioner had been dismissed around the time of the post. Evidence obtained by search warrant confirmed the officer’s suspicions that petitioner was J.R. </w:t>
      </w:r>
      <w:proofErr w:type="spellStart"/>
      <w:r>
        <w:t>Gerrard</w:t>
      </w:r>
      <w:proofErr w:type="spellEnd"/>
      <w:r>
        <w:t>.</w:t>
      </w:r>
    </w:p>
    <w:p w:rsidR="00AF3F6E" w:rsidRDefault="00AF3F6E" w:rsidP="00AF3F6E">
      <w:pPr>
        <w:spacing w:after="0"/>
      </w:pPr>
      <w:r>
        <w:t xml:space="preserve"> </w:t>
      </w:r>
    </w:p>
    <w:p w:rsidR="00AF3F6E" w:rsidRDefault="00AF3F6E" w:rsidP="00AF3F6E">
      <w:pPr>
        <w:spacing w:after="0"/>
      </w:pPr>
      <w:r>
        <w:t xml:space="preserve">Petitioner was indicted by a grand jury for violating § 14–202.5. The trial court denied his motion to dismiss the indictment on the grounds that the charge against him violated the First </w:t>
      </w:r>
      <w:r>
        <w:lastRenderedPageBreak/>
        <w:t>Amendment. Petitioner was ultimately convicted and given a suspended prison sentence. At no point during trial or sentencing did the State allege that petitioner contacted a minor—or committed any other illicit act—on the Internet.</w:t>
      </w:r>
    </w:p>
    <w:p w:rsidR="00AF3F6E" w:rsidRDefault="00AF3F6E" w:rsidP="00AF3F6E">
      <w:pPr>
        <w:spacing w:after="0"/>
      </w:pPr>
      <w:r>
        <w:t xml:space="preserve"> </w:t>
      </w:r>
    </w:p>
    <w:p w:rsidR="00AF3F6E" w:rsidRDefault="00AF3F6E" w:rsidP="00AF3F6E">
      <w:pPr>
        <w:spacing w:after="0"/>
        <w:ind w:firstLine="720"/>
      </w:pPr>
      <w:r>
        <w:t xml:space="preserve">Petitioner appealed to the Court of Appeals of North Carolina. That court struck down § 14–202.5 on First Amendment grounds, explaining that the law is not narrowly tailored to serve the State’s legitimate interest in protecting minors from sexual abuse. </w:t>
      </w:r>
      <w:proofErr w:type="gramStart"/>
      <w:r>
        <w:t xml:space="preserve">229 </w:t>
      </w:r>
      <w:proofErr w:type="spellStart"/>
      <w:r>
        <w:t>N.C.App</w:t>
      </w:r>
      <w:proofErr w:type="spellEnd"/>
      <w:r>
        <w:t>.</w:t>
      </w:r>
      <w:proofErr w:type="gramEnd"/>
      <w:r>
        <w:t xml:space="preserve"> </w:t>
      </w:r>
      <w:proofErr w:type="gramStart"/>
      <w:r>
        <w:t>293, 304, 748 S.E.2d 146, 154 (2013).</w:t>
      </w:r>
      <w:proofErr w:type="gramEnd"/>
      <w:r>
        <w:t xml:space="preserve"> Rather, the law “arbitrarily burdens all registered sex offenders by preventing a wide range of communication and expressive activity unrelated to achieving its purported goal.” </w:t>
      </w:r>
      <w:proofErr w:type="gramStart"/>
      <w:r>
        <w:t>Ibid.</w:t>
      </w:r>
      <w:proofErr w:type="gramEnd"/>
      <w:r>
        <w:t xml:space="preserve"> The North Carolina Supreme Court reversed, concluding that the law is “constitutional in all respects.” 368 N.C., at 381, </w:t>
      </w:r>
      <w:proofErr w:type="gramStart"/>
      <w:r>
        <w:t>777 S.E.2d, at 741</w:t>
      </w:r>
      <w:proofErr w:type="gramEnd"/>
      <w:r>
        <w:t xml:space="preserve">. Among other things, the court explained that the law is “carefully tailored ... to prohibit registered sex offenders from accessing only those Web sites that allow them the opportunity to gather information about minors.” Id., at 389, </w:t>
      </w:r>
      <w:proofErr w:type="gramStart"/>
      <w:r>
        <w:t>777 S.E.2d, at 747</w:t>
      </w:r>
      <w:proofErr w:type="gramEnd"/>
      <w:r>
        <w:t xml:space="preserve">. The court also held that the law leaves open adequate alternative means of communication because it permits petitioner to gain access to websites that the court believed perform the “same or similar” functions as social media, such as the Paula </w:t>
      </w:r>
      <w:proofErr w:type="spellStart"/>
      <w:r>
        <w:t>Deen</w:t>
      </w:r>
      <w:proofErr w:type="spellEnd"/>
      <w:r>
        <w:t xml:space="preserve"> Network and the website for the local NBC affiliate. Id., at 390, </w:t>
      </w:r>
      <w:proofErr w:type="gramStart"/>
      <w:r>
        <w:t>777 S.E.2d, at 747</w:t>
      </w:r>
      <w:proofErr w:type="gramEnd"/>
      <w:r>
        <w:t xml:space="preserve">. Two justices dissented. They stated that the law impermissibly “creates a criminal prohibition of alarming breadth and extends well beyond the evils the State seeks to combat.” </w:t>
      </w:r>
      <w:proofErr w:type="gramStart"/>
      <w:r>
        <w:t>Id., at 401, 777 S.E.2d, at 754 (opinion of Hudson, J.)</w:t>
      </w:r>
      <w:proofErr w:type="gramEnd"/>
      <w:r>
        <w:t xml:space="preserve"> (</w:t>
      </w:r>
      <w:proofErr w:type="gramStart"/>
      <w:r>
        <w:t>alteration</w:t>
      </w:r>
      <w:proofErr w:type="gramEnd"/>
      <w:r>
        <w:t>, citation, and internal quotation marks omitted).</w:t>
      </w:r>
    </w:p>
    <w:p w:rsidR="00611A14" w:rsidRDefault="00611A14" w:rsidP="00BB4483">
      <w:pPr>
        <w:spacing w:after="0"/>
      </w:pPr>
    </w:p>
    <w:p w:rsidR="00611A14" w:rsidRDefault="00611A14" w:rsidP="00BB4483">
      <w:pPr>
        <w:spacing w:after="0"/>
      </w:pPr>
      <w:r>
        <w:rPr>
          <w:b/>
        </w:rPr>
        <w:t>Held:</w:t>
      </w:r>
      <w:r>
        <w:t xml:space="preserve">  Reversed and remanded.</w:t>
      </w:r>
    </w:p>
    <w:p w:rsidR="00611A14" w:rsidRDefault="00611A14" w:rsidP="00BB4483">
      <w:pPr>
        <w:spacing w:after="0"/>
      </w:pPr>
      <w:r w:rsidRPr="00611A14">
        <w:t xml:space="preserve">The North Carolina statute </w:t>
      </w:r>
      <w:r>
        <w:t xml:space="preserve">held unconstitutional.  It </w:t>
      </w:r>
      <w:r w:rsidRPr="00611A14">
        <w:t>impermissibly restricts lawful speech in violation of the First Amendment.</w:t>
      </w:r>
    </w:p>
    <w:p w:rsidR="00611A14" w:rsidRDefault="00611A14" w:rsidP="00611A14">
      <w:pPr>
        <w:spacing w:after="0"/>
      </w:pPr>
    </w:p>
    <w:p w:rsidR="00C649FC" w:rsidRPr="00194B91" w:rsidRDefault="00C649FC" w:rsidP="00C649FC">
      <w:pPr>
        <w:spacing w:after="0"/>
        <w:rPr>
          <w:b/>
        </w:rPr>
      </w:pPr>
      <w:r w:rsidRPr="00194B91">
        <w:rPr>
          <w:b/>
        </w:rPr>
        <w:t xml:space="preserve">KENNEDY, J., delivered the opinion of the Court, in which GINSBURG, BREYER, SOTOMAYOR, and KAGAN, </w:t>
      </w:r>
      <w:proofErr w:type="gramStart"/>
      <w:r w:rsidRPr="00194B91">
        <w:rPr>
          <w:b/>
        </w:rPr>
        <w:t>JJ.,</w:t>
      </w:r>
      <w:proofErr w:type="gramEnd"/>
      <w:r w:rsidRPr="00194B91">
        <w:rPr>
          <w:b/>
        </w:rPr>
        <w:t xml:space="preserve"> joined. ALITO, J., filed an opinion concurring in the judgment, in which ROBERTS, C.J., and THOMAS, J., joined. GORSUCH, J., took no part in the consideration or decision of the case.</w:t>
      </w:r>
    </w:p>
    <w:p w:rsidR="00C649FC" w:rsidRDefault="00C649FC" w:rsidP="00C649FC">
      <w:pPr>
        <w:spacing w:after="0"/>
      </w:pPr>
    </w:p>
    <w:p w:rsidR="00C649FC" w:rsidRDefault="00194B91" w:rsidP="00194B91">
      <w:pPr>
        <w:spacing w:after="0"/>
      </w:pPr>
      <w:r>
        <w:rPr>
          <w:b/>
        </w:rPr>
        <w:t>Opinion:</w:t>
      </w:r>
      <w:r>
        <w:t xml:space="preserve">  </w:t>
      </w:r>
      <w:r w:rsidR="00C649FC">
        <w:t xml:space="preserve">A fundamental principle of the First Amendment is that all persons have access to places where they can speak and listen, and then, after reflection, speak and listen once more. The Court has sought to protect the right to speak in this spatial context. A basic rule, for example, is that a street or a park is a quintessential forum for the exercise of First Amendment rights. See Ward v. Rock </w:t>
      </w:r>
      <w:proofErr w:type="gramStart"/>
      <w:r w:rsidR="00C649FC">
        <w:t>Against</w:t>
      </w:r>
      <w:proofErr w:type="gramEnd"/>
      <w:r w:rsidR="00C649FC">
        <w:t xml:space="preserve"> Racism, 491 U.S. 781, 796, 109 </w:t>
      </w:r>
      <w:proofErr w:type="spellStart"/>
      <w:r w:rsidR="00C649FC">
        <w:t>S.Ct</w:t>
      </w:r>
      <w:proofErr w:type="spellEnd"/>
      <w:r w:rsidR="00C649FC">
        <w:t>. 2746, 105 L.Ed.2d 661 (1989). Even in the modern era, these places are still essential venues for public gatherings to celebrate some views, to protest others, or simply to learn and inquire.</w:t>
      </w:r>
    </w:p>
    <w:p w:rsidR="00C649FC" w:rsidRDefault="00C649FC" w:rsidP="00C649FC">
      <w:pPr>
        <w:spacing w:after="0"/>
      </w:pPr>
      <w:r>
        <w:t xml:space="preserve"> </w:t>
      </w:r>
    </w:p>
    <w:p w:rsidR="00C649FC" w:rsidRDefault="00C649FC" w:rsidP="00C649FC">
      <w:pPr>
        <w:spacing w:after="0"/>
        <w:ind w:firstLine="720"/>
      </w:pPr>
      <w:r>
        <w:t xml:space="preserve">While in the past there may have been difficulty in identifying the most important places (in a spatial sense) for the exchange of views, today the answer is clear. It is cyberspace—the </w:t>
      </w:r>
      <w:r>
        <w:lastRenderedPageBreak/>
        <w:t xml:space="preserve">“vast democratic forums of the Internet” in general, Reno v. American Civil Liberties Union, 521 U.S. 844, 868, 117 </w:t>
      </w:r>
      <w:proofErr w:type="spellStart"/>
      <w:r>
        <w:t>S.Ct</w:t>
      </w:r>
      <w:proofErr w:type="spellEnd"/>
      <w:r>
        <w:t xml:space="preserve">. 2329, 138 L.Ed.2d 874 (1997), and social media in particular. Seven in ten American adults use at least one Internet social networking service. Brief for Electronic Frontier Foundation et al. as Amici Curiae 5–6. One of the most popular of these sites is Facebook, the site used by petitioner leading to his conviction in this case. According to sources cited to the Court in this case, Facebook has 1.79 billion active users. </w:t>
      </w:r>
      <w:proofErr w:type="gramStart"/>
      <w:r>
        <w:t>Id., at 6.</w:t>
      </w:r>
      <w:proofErr w:type="gramEnd"/>
      <w:r>
        <w:t xml:space="preserve"> This is about three times the population of North America.</w:t>
      </w:r>
    </w:p>
    <w:p w:rsidR="00C649FC" w:rsidRDefault="00C649FC" w:rsidP="00C649FC">
      <w:pPr>
        <w:spacing w:after="0"/>
      </w:pPr>
      <w:r>
        <w:t xml:space="preserve"> </w:t>
      </w:r>
    </w:p>
    <w:p w:rsidR="00C649FC" w:rsidRDefault="00C649FC" w:rsidP="00C649FC">
      <w:pPr>
        <w:spacing w:after="0"/>
        <w:ind w:firstLine="720"/>
      </w:pPr>
      <w:r>
        <w:t xml:space="preserve">Social media offers “relatively unlimited, low-cost capacity for communication of all kinds.” </w:t>
      </w:r>
      <w:proofErr w:type="gramStart"/>
      <w:r>
        <w:t xml:space="preserve">Reno, supra, at 870, 117 </w:t>
      </w:r>
      <w:proofErr w:type="spellStart"/>
      <w:r>
        <w:t>S.Ct</w:t>
      </w:r>
      <w:proofErr w:type="spellEnd"/>
      <w:r>
        <w:t>. 2329.</w:t>
      </w:r>
      <w:proofErr w:type="gramEnd"/>
      <w:r>
        <w:t xml:space="preserve"> On Facebook, for example, users can debate religion and politics with their friends and neighbors or share vacation photos. On LinkedIn, users can look for work, advertise for employees, or review tips on entrepreneurship. And on Twitter, users can petition their elected representatives and otherwise engage with them in a direct manner. Indeed, Governors in all 50 States and almost every Member of Congress have set up accounts for this purpose. See Brief for Electronic Frontier Foundation 15–16. In short, social media users employ these websites to engage in a wide array of protected First Amendment activity on topics “as diverse as human thought.” </w:t>
      </w:r>
      <w:proofErr w:type="gramStart"/>
      <w:r>
        <w:t xml:space="preserve">Reno, supra, at 870, 117 </w:t>
      </w:r>
      <w:proofErr w:type="spellStart"/>
      <w:r>
        <w:t>S.Ct</w:t>
      </w:r>
      <w:proofErr w:type="spellEnd"/>
      <w:r>
        <w:t>. 2329 (internal quotation marks omitted).</w:t>
      </w:r>
      <w:proofErr w:type="gramEnd"/>
    </w:p>
    <w:p w:rsidR="00C649FC" w:rsidRDefault="00C649FC" w:rsidP="00C649FC">
      <w:pPr>
        <w:spacing w:after="0"/>
      </w:pPr>
      <w:r>
        <w:t xml:space="preserve"> </w:t>
      </w:r>
    </w:p>
    <w:p w:rsidR="00C649FC" w:rsidRDefault="00C649FC" w:rsidP="00C649FC">
      <w:pPr>
        <w:spacing w:after="0"/>
        <w:ind w:firstLine="720"/>
      </w:pPr>
      <w:r>
        <w:t>This case is one of the first this Court has taken to address the relationship between the First Amendment and the modern Internet. As a result, the Court must exercise extreme caution before suggesting that the First Amendment provides scant protection for access to vast networks in that medium.</w:t>
      </w:r>
    </w:p>
    <w:p w:rsidR="00C649FC" w:rsidRDefault="00C649FC" w:rsidP="00C649FC">
      <w:pPr>
        <w:spacing w:after="0"/>
      </w:pPr>
      <w:r>
        <w:t xml:space="preserve"> </w:t>
      </w:r>
    </w:p>
    <w:p w:rsidR="00C649FC" w:rsidRDefault="00C649FC" w:rsidP="00C649FC">
      <w:pPr>
        <w:spacing w:after="0"/>
        <w:ind w:firstLine="720"/>
      </w:pPr>
      <w:r>
        <w:t>It is necessary to make two assumptions to resolve this case. First, given the broad wording of the North Carolina statute at issue, it might well bar access not only to commonplace social media websites but also to websites as varied as Amazon.com, Washingtonpost.com, and Webmd.com. See post, at –––– – ––––; see also Brief for Electronic Frontier Foundation 24–27; Brief for Cato Institute et al. as Amici Curiae 10–12, and n. 6. The Court need not decide the precise scope of the statute. It is enough to assume that the law applies (as the State concedes it does) to social networking sites “as commonly understood”—that is, websites like Facebook, LinkedIn, and Twitter. See Brief for Respondent 54; Tr. of Oral Arg. 27.</w:t>
      </w:r>
    </w:p>
    <w:p w:rsidR="00C649FC" w:rsidRDefault="00C649FC" w:rsidP="00C649FC">
      <w:pPr>
        <w:spacing w:after="0"/>
      </w:pPr>
      <w:r>
        <w:t xml:space="preserve"> </w:t>
      </w:r>
    </w:p>
    <w:p w:rsidR="00C649FC" w:rsidRDefault="00C649FC" w:rsidP="00C649FC">
      <w:pPr>
        <w:spacing w:after="0"/>
        <w:ind w:firstLine="720"/>
      </w:pPr>
      <w:r>
        <w:t xml:space="preserve">Second, this opinion should not be interpreted as barring a State from enacting more specific laws than the one at issue. Specific criminal acts are not protected speech even if speech is the means for their commission. See Brandenburg v. Ohio, 395 U.S. 444, 447–449, 89 </w:t>
      </w:r>
      <w:proofErr w:type="spellStart"/>
      <w:r>
        <w:t>S.Ct</w:t>
      </w:r>
      <w:proofErr w:type="spellEnd"/>
      <w:r>
        <w:t xml:space="preserve">. 1827, 23 L.Ed.2d 430 (1969) </w:t>
      </w:r>
      <w:proofErr w:type="gramStart"/>
      <w:r>
        <w:t>( per</w:t>
      </w:r>
      <w:proofErr w:type="gramEnd"/>
      <w:r>
        <w:t xml:space="preserve"> </w:t>
      </w:r>
      <w:proofErr w:type="spellStart"/>
      <w:r>
        <w:t>curiam</w:t>
      </w:r>
      <w:proofErr w:type="spellEnd"/>
      <w:r>
        <w:t xml:space="preserve"> ). Though the issue is not before the Court, it can be assumed that the First Amendment permits a State to enact specific, narrowly tailored laws that prohibit a sex offender from engaging in conduct that often presages a sexual crime, like contacting a minor or using a website to gather information about a minor. Cf. Brief for </w:t>
      </w:r>
      <w:r>
        <w:lastRenderedPageBreak/>
        <w:t>Respondent 42–43. Specific laws of that type must be the State’s first resort to ward off the serious harm that sexual crimes inflict. (Of importance, the troubling fact that the law imposes severe restrictions on persons who already have served their sentence and are no longer subject to the supervision of the criminal justice system is also not an issue before the Court.)</w:t>
      </w:r>
    </w:p>
    <w:p w:rsidR="00C649FC" w:rsidRDefault="00C649FC" w:rsidP="00C649FC">
      <w:pPr>
        <w:spacing w:after="0"/>
      </w:pPr>
      <w:r>
        <w:t xml:space="preserve"> </w:t>
      </w:r>
    </w:p>
    <w:p w:rsidR="00C649FC" w:rsidRDefault="00C649FC" w:rsidP="00C649FC">
      <w:pPr>
        <w:spacing w:after="0"/>
        <w:ind w:firstLine="720"/>
      </w:pPr>
      <w:r>
        <w:t xml:space="preserve">Even with these assumptions about the scope of the law and the State’s interest, the statute here enacts a prohibition unprecedented in the scope of First Amendment speech it burdens. Social media allows users to gain access to information and communicate with one another about it on any subject that might come to mind. </w:t>
      </w:r>
      <w:proofErr w:type="gramStart"/>
      <w:r>
        <w:t>Supra, at ––––.</w:t>
      </w:r>
      <w:proofErr w:type="gramEnd"/>
      <w:r>
        <w:t xml:space="preserve"> By prohibiting sex offenders from using those websites, North Carolina with one broad stroke bars access to what for many are the principal sources for knowing current events, checking ads for employment, speaking and listening in the modern public square, and otherwise exploring the vast realms of human thought and knowledge. These websites can provide perhaps the most powerful mechanisms available to a private citizen to make his or her voice heard. They allow a person with an Internet connection to “become a town crier with a voice that resonates farther than it could from any soapbox.” </w:t>
      </w:r>
      <w:proofErr w:type="gramStart"/>
      <w:r>
        <w:t xml:space="preserve">Reno, 521 U.S., at 870, 117 </w:t>
      </w:r>
      <w:proofErr w:type="spellStart"/>
      <w:r>
        <w:t>S.Ct</w:t>
      </w:r>
      <w:proofErr w:type="spellEnd"/>
      <w:r>
        <w:t>. 2329.</w:t>
      </w:r>
      <w:proofErr w:type="gramEnd"/>
    </w:p>
    <w:p w:rsidR="00C649FC" w:rsidRDefault="00C649FC" w:rsidP="00C649FC">
      <w:pPr>
        <w:spacing w:after="0"/>
      </w:pPr>
      <w:r>
        <w:t xml:space="preserve"> </w:t>
      </w:r>
    </w:p>
    <w:p w:rsidR="00C649FC" w:rsidRDefault="00C649FC" w:rsidP="00C649FC">
      <w:pPr>
        <w:spacing w:after="0"/>
        <w:ind w:firstLine="720"/>
      </w:pPr>
      <w:r>
        <w:t>In sum, to foreclose access to social media altogether is to prevent the user from engaging in the legitimate exercise of First Amendment rights. It is unsettling to suggest that only a limited set of websites can be used even by persons who have completed their sentences. Even convicted criminals—and in some instances especially convicted criminals—might receive legitimate benefits from these means for access to the world of ideas, in particular if they seek to reform and to pursue lawful and rewarding lives.</w:t>
      </w:r>
    </w:p>
    <w:p w:rsidR="00C649FC" w:rsidRDefault="00C649FC" w:rsidP="00C649FC">
      <w:pPr>
        <w:spacing w:after="0"/>
      </w:pPr>
      <w:r>
        <w:t xml:space="preserve"> </w:t>
      </w:r>
    </w:p>
    <w:p w:rsidR="00C649FC" w:rsidRDefault="00C649FC" w:rsidP="00C649FC">
      <w:pPr>
        <w:spacing w:after="0"/>
        <w:ind w:firstLine="720"/>
      </w:pPr>
      <w:r>
        <w:t xml:space="preserve">The primary response from the State is that the law must be this broad to serve its preventative purpose of keeping convicted sex offenders away from vulnerable victims. The State has not, however, met its burden to show that this sweeping law is necessary or legitimate to serve that purpose. See </w:t>
      </w:r>
      <w:proofErr w:type="spellStart"/>
      <w:r>
        <w:t>McCullen</w:t>
      </w:r>
      <w:proofErr w:type="spellEnd"/>
      <w:r>
        <w:t xml:space="preserve">, 573 U.S., at ––––, 134 </w:t>
      </w:r>
      <w:proofErr w:type="spellStart"/>
      <w:proofErr w:type="gramStart"/>
      <w:r>
        <w:t>S.Ct</w:t>
      </w:r>
      <w:proofErr w:type="spellEnd"/>
      <w:r>
        <w:t>.,</w:t>
      </w:r>
      <w:proofErr w:type="gramEnd"/>
      <w:r>
        <w:t xml:space="preserve"> at 2540.</w:t>
      </w:r>
    </w:p>
    <w:p w:rsidR="00C649FC" w:rsidRDefault="00C649FC" w:rsidP="00C649FC">
      <w:pPr>
        <w:spacing w:after="0"/>
      </w:pPr>
      <w:r>
        <w:t xml:space="preserve"> </w:t>
      </w:r>
    </w:p>
    <w:p w:rsidR="00C649FC" w:rsidRDefault="00C649FC" w:rsidP="00C649FC">
      <w:pPr>
        <w:spacing w:after="0"/>
        <w:ind w:firstLine="720"/>
      </w:pPr>
      <w:r>
        <w:t xml:space="preserve">It is instructive that no case or holding of this Court has approved of a statute as broad in its reach. The closest analogy that the State has cited is </w:t>
      </w:r>
      <w:proofErr w:type="spellStart"/>
      <w:r>
        <w:t>Burson</w:t>
      </w:r>
      <w:proofErr w:type="spellEnd"/>
      <w:r>
        <w:t xml:space="preserve"> v. Freeman, 504 U.S. 191, 112 </w:t>
      </w:r>
      <w:proofErr w:type="spellStart"/>
      <w:r>
        <w:t>S.Ct</w:t>
      </w:r>
      <w:proofErr w:type="spellEnd"/>
      <w:r>
        <w:t xml:space="preserve">. 1846, 119 L.Ed.2d 5 (1992). There, the Court upheld a prohibition on campaigning within 100 feet of a polling place. That case gives little or no support to the State. The law in </w:t>
      </w:r>
      <w:proofErr w:type="spellStart"/>
      <w:r>
        <w:t>Burson</w:t>
      </w:r>
      <w:proofErr w:type="spellEnd"/>
      <w:r>
        <w:t xml:space="preserve"> was a limited restriction that, in a context consistent with constitutional tradition, was enacted to protect another fundamental right—the right to vote. The restrictions there were far less onerous than those the State seeks to impose here. The law in </w:t>
      </w:r>
      <w:proofErr w:type="spellStart"/>
      <w:r>
        <w:t>Burson</w:t>
      </w:r>
      <w:proofErr w:type="spellEnd"/>
      <w:r>
        <w:t xml:space="preserve"> meant only that the last few seconds before voters entered a polling place were “their own, as free from interference as possible.” Id., at 210, 112 </w:t>
      </w:r>
      <w:proofErr w:type="spellStart"/>
      <w:r>
        <w:t>S.Ct</w:t>
      </w:r>
      <w:proofErr w:type="spellEnd"/>
      <w:r>
        <w:t xml:space="preserve">. 1846. And the Court noted that, were the buffer zone larger than 100 feet, it “could effectively become an impermissible burden” under the First Amendment. </w:t>
      </w:r>
      <w:proofErr w:type="gramStart"/>
      <w:r>
        <w:t>Ibid.</w:t>
      </w:r>
      <w:proofErr w:type="gramEnd"/>
    </w:p>
    <w:p w:rsidR="00C649FC" w:rsidRDefault="00C649FC" w:rsidP="00C649FC">
      <w:pPr>
        <w:spacing w:after="0"/>
      </w:pPr>
      <w:r>
        <w:lastRenderedPageBreak/>
        <w:t xml:space="preserve"> </w:t>
      </w:r>
    </w:p>
    <w:p w:rsidR="00C649FC" w:rsidRDefault="00C649FC" w:rsidP="00317907">
      <w:pPr>
        <w:spacing w:after="0"/>
        <w:ind w:firstLine="720"/>
      </w:pPr>
      <w:r>
        <w:t xml:space="preserve">The better analogy to this case is Board of Airport </w:t>
      </w:r>
      <w:proofErr w:type="spellStart"/>
      <w:r>
        <w:t>Comm’rs</w:t>
      </w:r>
      <w:proofErr w:type="spellEnd"/>
      <w:r>
        <w:t xml:space="preserve"> of Los Angeles v. Jews for Jesus, Inc., 482 U.S. 569, 107 </w:t>
      </w:r>
      <w:proofErr w:type="spellStart"/>
      <w:r>
        <w:t>S.Ct</w:t>
      </w:r>
      <w:proofErr w:type="spellEnd"/>
      <w:r>
        <w:t xml:space="preserve">. 2568, 96 L.Ed.2d 500 (1987), where the Court struck down an ordinance prohibiting any “First Amendment activities” at Los Angeles International Airport because the ordinance covered all manner of protected, </w:t>
      </w:r>
      <w:proofErr w:type="spellStart"/>
      <w:r>
        <w:t>nondisruptive</w:t>
      </w:r>
      <w:proofErr w:type="spellEnd"/>
      <w:r>
        <w:t xml:space="preserve"> behavior including “talking and reading, or the wearing of campaign buttons or symbolic clothing,” id., at 571, 575, 107 </w:t>
      </w:r>
      <w:proofErr w:type="spellStart"/>
      <w:r>
        <w:t>S.Ct</w:t>
      </w:r>
      <w:proofErr w:type="spellEnd"/>
      <w:r>
        <w:t xml:space="preserve">. 2568. If a law prohibiting “all protected expression” at a single airport is not constitutional, id., at 574, 107 </w:t>
      </w:r>
      <w:proofErr w:type="spellStart"/>
      <w:r>
        <w:t>S.Ct</w:t>
      </w:r>
      <w:proofErr w:type="spellEnd"/>
      <w:r>
        <w:t>. 2568 (emphasis deleted), it follows with even greater force that the State may not enact this complete bar to the exercise of First Amendment rights on websites integral to the fabric of our modern society and culture.</w:t>
      </w:r>
    </w:p>
    <w:p w:rsidR="00C649FC" w:rsidRDefault="00C649FC" w:rsidP="00C649FC">
      <w:pPr>
        <w:spacing w:after="0"/>
      </w:pPr>
      <w:r>
        <w:t xml:space="preserve"> </w:t>
      </w:r>
    </w:p>
    <w:p w:rsidR="00C649FC" w:rsidRDefault="00317907" w:rsidP="00317907">
      <w:pPr>
        <w:spacing w:after="0"/>
      </w:pPr>
      <w:r>
        <w:rPr>
          <w:b/>
        </w:rPr>
        <w:t>Conclusion:</w:t>
      </w:r>
      <w:r>
        <w:t xml:space="preserve">  </w:t>
      </w:r>
      <w:r w:rsidR="00C649FC">
        <w:t xml:space="preserve">It is well established that, as a general rule, the Government “may not suppress lawful speech as the means to suppress unlawful speech.” Ashcroft v. Free Speech Coalition, 535 U.S., at 255, 122 </w:t>
      </w:r>
      <w:proofErr w:type="spellStart"/>
      <w:r w:rsidR="00C649FC">
        <w:t>S.Ct</w:t>
      </w:r>
      <w:proofErr w:type="spellEnd"/>
      <w:r w:rsidR="00C649FC">
        <w:t>. 1389. That is what North Carolina has done here. Its law must be held invalid.</w:t>
      </w:r>
    </w:p>
    <w:p w:rsidR="00C649FC" w:rsidRDefault="00C649FC" w:rsidP="00C649FC">
      <w:pPr>
        <w:spacing w:after="0"/>
      </w:pPr>
      <w:r>
        <w:t xml:space="preserve"> </w:t>
      </w:r>
    </w:p>
    <w:p w:rsidR="00C649FC" w:rsidRDefault="00C649FC" w:rsidP="00194B91">
      <w:pPr>
        <w:spacing w:after="0"/>
        <w:ind w:firstLine="720"/>
      </w:pPr>
      <w:r>
        <w:t>The judgment of the North Carolina Supreme Court is reversed, and the case is remanded for further proceedings not inconsistent with this opinion.</w:t>
      </w:r>
      <w:r w:rsidR="00317907">
        <w:t xml:space="preserve">  </w:t>
      </w:r>
      <w:r>
        <w:t>It is so ordered.</w:t>
      </w:r>
    </w:p>
    <w:p w:rsidR="00194B91" w:rsidRDefault="00194B91" w:rsidP="00C649FC">
      <w:pPr>
        <w:spacing w:after="0"/>
      </w:pPr>
    </w:p>
    <w:p w:rsidR="00C649FC" w:rsidRPr="00194B91" w:rsidRDefault="00C649FC" w:rsidP="00C649FC">
      <w:pPr>
        <w:spacing w:after="0"/>
        <w:rPr>
          <w:b/>
        </w:rPr>
      </w:pPr>
      <w:r w:rsidRPr="00194B91">
        <w:rPr>
          <w:b/>
        </w:rPr>
        <w:t>Justice ALITO, with whom THE CHIEF JUSTICE and Justice THOMAS join</w:t>
      </w:r>
      <w:proofErr w:type="gramStart"/>
      <w:r w:rsidRPr="00194B91">
        <w:rPr>
          <w:b/>
        </w:rPr>
        <w:t>, concurring</w:t>
      </w:r>
      <w:proofErr w:type="gramEnd"/>
      <w:r w:rsidRPr="00194B91">
        <w:rPr>
          <w:b/>
        </w:rPr>
        <w:t xml:space="preserve"> in the judgment.</w:t>
      </w:r>
    </w:p>
    <w:p w:rsidR="00C649FC" w:rsidRDefault="00C649FC" w:rsidP="00C649FC">
      <w:pPr>
        <w:spacing w:after="0"/>
      </w:pPr>
    </w:p>
    <w:p w:rsidR="00C649FC" w:rsidRDefault="00C649FC" w:rsidP="00194B91">
      <w:pPr>
        <w:spacing w:after="0"/>
        <w:ind w:firstLine="720"/>
      </w:pPr>
      <w:r>
        <w:t xml:space="preserve">The North Carolina statute at issue in this case was enacted to serve an interest of “surpassing importance.” New York v. Ferber, 458 U.S. 747, 757, 102 </w:t>
      </w:r>
      <w:proofErr w:type="spellStart"/>
      <w:r>
        <w:t>S.Ct</w:t>
      </w:r>
      <w:proofErr w:type="spellEnd"/>
      <w:r>
        <w:t>. 3348, 73 L.Ed.2d 1113 (1982)—but it has a staggering reach. It makes it a felony for a registered sex offender simply to visit a vast array of websites, including many that appear to provide no realistic opportunity for communications that could facilitate the abuse of children. Because of the law’s extraordinary breadth, I agree with the Court that it violates the Free Speech Clause of the First Amendment.</w:t>
      </w:r>
    </w:p>
    <w:p w:rsidR="00C649FC" w:rsidRDefault="00C649FC" w:rsidP="00C649FC">
      <w:pPr>
        <w:spacing w:after="0"/>
      </w:pPr>
      <w:r>
        <w:t xml:space="preserve"> </w:t>
      </w:r>
    </w:p>
    <w:p w:rsidR="00C649FC" w:rsidRDefault="00C649FC" w:rsidP="00194B91">
      <w:pPr>
        <w:spacing w:after="0"/>
        <w:ind w:firstLine="720"/>
      </w:pPr>
      <w:r>
        <w:t xml:space="preserve">I cannot join the opinion of the Court, however, because of its undisciplined dicta. The Court is unable to resist musings that seem to equate the entirety of the internet with public streets and parks. </w:t>
      </w:r>
      <w:proofErr w:type="gramStart"/>
      <w:r>
        <w:t>Ante, at –––– – ––––.</w:t>
      </w:r>
      <w:proofErr w:type="gramEnd"/>
      <w:r>
        <w:t xml:space="preserve"> And this language is bound to be interpreted by some to mean that the States are largely powerless to restrict even the most dangerous sexual predators from visiting any internet sites, including, for example, teenage dating sites and sites designed to permit minors to discuss personal problems with their peers. I am troubled by the implications of the Court’s unnecessary rhetoric.</w:t>
      </w:r>
    </w:p>
    <w:p w:rsidR="00C649FC" w:rsidRDefault="00C649FC" w:rsidP="00C649FC">
      <w:pPr>
        <w:spacing w:after="0"/>
      </w:pPr>
      <w:r>
        <w:t xml:space="preserve"> </w:t>
      </w:r>
    </w:p>
    <w:p w:rsidR="00C649FC" w:rsidRDefault="00C649FC" w:rsidP="00194B91">
      <w:pPr>
        <w:spacing w:after="0"/>
        <w:ind w:firstLine="720"/>
      </w:pPr>
      <w:r>
        <w:t xml:space="preserve">The North Carolina law at issue makes it a felony for a registered sex offender “to access a commercial social networking Web site where the sex offender knows that the site permits </w:t>
      </w:r>
      <w:r>
        <w:lastRenderedPageBreak/>
        <w:t xml:space="preserve">minor children to become members or to create or maintain personal Web pages.” </w:t>
      </w:r>
      <w:proofErr w:type="gramStart"/>
      <w:r>
        <w:t>N.C. Gen. Stat. Ann. §§ 14–202.5(a), (e) (2015).</w:t>
      </w:r>
      <w:proofErr w:type="gramEnd"/>
      <w:r>
        <w:t xml:space="preserve"> And as I will explain, the statutory definition of a “commercial social networking Web site” is very broad.</w:t>
      </w:r>
    </w:p>
    <w:p w:rsidR="00C649FC" w:rsidRDefault="00C649FC" w:rsidP="00C649FC">
      <w:pPr>
        <w:spacing w:after="0"/>
      </w:pPr>
      <w:r>
        <w:t xml:space="preserve"> </w:t>
      </w:r>
    </w:p>
    <w:p w:rsidR="00C649FC" w:rsidRDefault="00C649FC" w:rsidP="00194B91">
      <w:pPr>
        <w:spacing w:after="0"/>
        <w:ind w:firstLine="720"/>
      </w:pPr>
      <w:proofErr w:type="spellStart"/>
      <w:r>
        <w:t>Packingham</w:t>
      </w:r>
      <w:proofErr w:type="spellEnd"/>
      <w:r>
        <w:t xml:space="preserve"> and the State debate the analytical framework that governs this case. The State argues that the law in question is content neutral and merely regulates a “place” (i.e., the internet) where convicted sex offenders may wish to engage in speech. See Brief for Respondent 20–25. Therefore, according to the State, the standard applicable to “time, place, or manner” restrictions should apply. See Ward v. Rock </w:t>
      </w:r>
      <w:proofErr w:type="gramStart"/>
      <w:r>
        <w:t>Against</w:t>
      </w:r>
      <w:proofErr w:type="gramEnd"/>
      <w:r>
        <w:t xml:space="preserve"> Racism, 491 U.S. 781, 791, 109 </w:t>
      </w:r>
      <w:proofErr w:type="spellStart"/>
      <w:r>
        <w:t>S.Ct</w:t>
      </w:r>
      <w:proofErr w:type="spellEnd"/>
      <w:r>
        <w:t xml:space="preserve">. 2746, 105 L.Ed.2d 661 (1989). </w:t>
      </w:r>
      <w:proofErr w:type="spellStart"/>
      <w:r>
        <w:t>Packingham</w:t>
      </w:r>
      <w:proofErr w:type="spellEnd"/>
      <w:r>
        <w:t xml:space="preserve"> responds that the challenged statute is “unlike any law this Court has considered as a time, place, or manner restriction,” Brief for Petitioner 37, and he advocates a more demanding standard of review, id., at 37–39.</w:t>
      </w:r>
    </w:p>
    <w:p w:rsidR="00C649FC" w:rsidRDefault="00C649FC" w:rsidP="00C649FC">
      <w:pPr>
        <w:spacing w:after="0"/>
      </w:pPr>
      <w:r>
        <w:t xml:space="preserve"> </w:t>
      </w:r>
    </w:p>
    <w:p w:rsidR="00C649FC" w:rsidRDefault="00C649FC" w:rsidP="00194B91">
      <w:pPr>
        <w:spacing w:after="0"/>
        <w:ind w:firstLine="720"/>
      </w:pPr>
      <w:r>
        <w:t>Like the Court, I find it unnecessary to resolve this dispute because the law in question cannot satisfy the standard applicable to a content-neutral regulation of the place where speech may occur.</w:t>
      </w:r>
    </w:p>
    <w:p w:rsidR="00C649FC" w:rsidRDefault="00C649FC" w:rsidP="00C649FC">
      <w:pPr>
        <w:spacing w:after="0"/>
      </w:pPr>
      <w:r>
        <w:t xml:space="preserve"> </w:t>
      </w:r>
    </w:p>
    <w:p w:rsidR="00C649FC" w:rsidRDefault="00C649FC" w:rsidP="00194B91">
      <w:pPr>
        <w:spacing w:after="0"/>
        <w:ind w:firstLine="720"/>
      </w:pPr>
      <w:r>
        <w:t xml:space="preserve">A content-neutral “time, place, or manner” restriction must serve a “legitimate” government interest, Ward, supra, at 798, 109 </w:t>
      </w:r>
      <w:proofErr w:type="spellStart"/>
      <w:r>
        <w:t>S.Ct</w:t>
      </w:r>
      <w:proofErr w:type="spellEnd"/>
      <w:r>
        <w:t xml:space="preserve">. 2746 and the North Carolina law easily satisfies this requirement. As we have frequently noted, “[t]he prevention of sexual exploitation and abuse of children constitutes a government objective of surpassing importance.” </w:t>
      </w:r>
      <w:proofErr w:type="gramStart"/>
      <w:r>
        <w:t xml:space="preserve">Ferber, supra, at 757, 102 </w:t>
      </w:r>
      <w:proofErr w:type="spellStart"/>
      <w:r>
        <w:t>S.Ct</w:t>
      </w:r>
      <w:proofErr w:type="spellEnd"/>
      <w:r>
        <w:t>. 3348.</w:t>
      </w:r>
      <w:proofErr w:type="gramEnd"/>
      <w:r>
        <w:t xml:space="preserve"> “Sex offenders are a serious threat,” and “the victims of sexual assault are most often juveniles.” </w:t>
      </w:r>
      <w:proofErr w:type="spellStart"/>
      <w:r>
        <w:t>McKune</w:t>
      </w:r>
      <w:proofErr w:type="spellEnd"/>
      <w:r>
        <w:t xml:space="preserve"> v. </w:t>
      </w:r>
      <w:proofErr w:type="spellStart"/>
      <w:r>
        <w:t>Lile</w:t>
      </w:r>
      <w:proofErr w:type="spellEnd"/>
      <w:r>
        <w:t xml:space="preserve">, 536 U.S. 24, 32, 122 </w:t>
      </w:r>
      <w:proofErr w:type="spellStart"/>
      <w:r>
        <w:t>S.Ct</w:t>
      </w:r>
      <w:proofErr w:type="spellEnd"/>
      <w:r>
        <w:t xml:space="preserve">. 2017, 153 L.Ed.2d 47 (2002) (plurality opinion); see Connecticut Dept. of Public Safety v. Doe, 538 U.S. 1, 4, 123 </w:t>
      </w:r>
      <w:proofErr w:type="spellStart"/>
      <w:r>
        <w:t>S.Ct</w:t>
      </w:r>
      <w:proofErr w:type="spellEnd"/>
      <w:r>
        <w:t xml:space="preserve">. 1160, 155 L.Ed.2d 98 (2003). “[T]he ... interest [of] safeguarding the physical and psychological well-being of a minor ... is a compelling one,” Globe Newspaper Co. v. Superior Court, County of Norfolk, 457 U.S. 596, 607, 102 </w:t>
      </w:r>
      <w:proofErr w:type="spellStart"/>
      <w:r>
        <w:t>S.Ct</w:t>
      </w:r>
      <w:proofErr w:type="spellEnd"/>
      <w:r>
        <w:t xml:space="preserve">. 2613, 73 L.Ed.2d 248 (1982), and “we have sustained legislation aimed at protecting the physical and emotional well-being of youth even when the laws have operated in the sensitive area of constitutionally protected rights,” Ferber, supra, at 757, 102 </w:t>
      </w:r>
      <w:proofErr w:type="spellStart"/>
      <w:r>
        <w:t>S.Ct</w:t>
      </w:r>
      <w:proofErr w:type="spellEnd"/>
      <w:r>
        <w:t>. 3348.</w:t>
      </w:r>
    </w:p>
    <w:p w:rsidR="00C649FC" w:rsidRDefault="00C649FC" w:rsidP="00C649FC">
      <w:pPr>
        <w:spacing w:after="0"/>
      </w:pPr>
      <w:r>
        <w:t xml:space="preserve"> </w:t>
      </w:r>
    </w:p>
    <w:p w:rsidR="00C649FC" w:rsidRDefault="00C649FC" w:rsidP="00194B91">
      <w:pPr>
        <w:spacing w:after="0"/>
        <w:ind w:firstLine="720"/>
      </w:pPr>
      <w:r>
        <w:t xml:space="preserve">Repeat sex offenders pose an especially grave risk to children. “When convicted sex offenders reenter society, they are much more likely than any other type of offender to be rearrested for a new rape or sexual assault.” </w:t>
      </w:r>
      <w:proofErr w:type="spellStart"/>
      <w:r>
        <w:t>McKune</w:t>
      </w:r>
      <w:proofErr w:type="spellEnd"/>
      <w:r>
        <w:t xml:space="preserve">, supra, at 33, 122 </w:t>
      </w:r>
      <w:proofErr w:type="spellStart"/>
      <w:r>
        <w:t>S.Ct</w:t>
      </w:r>
      <w:proofErr w:type="spellEnd"/>
      <w:r>
        <w:t xml:space="preserve">. 2017 (plurality opinion); see United States v. </w:t>
      </w:r>
      <w:proofErr w:type="spellStart"/>
      <w:r>
        <w:t>Kebodeaux</w:t>
      </w:r>
      <w:proofErr w:type="spellEnd"/>
      <w:r>
        <w:t xml:space="preserve">, 570 U.S. ––––, –––– – ––––, 133 </w:t>
      </w:r>
      <w:proofErr w:type="spellStart"/>
      <w:r>
        <w:t>S.Ct</w:t>
      </w:r>
      <w:proofErr w:type="spellEnd"/>
      <w:r>
        <w:t>. 2496, 2503–2504, 186 L.Ed.2d 540 (2013).</w:t>
      </w:r>
    </w:p>
    <w:p w:rsidR="00C649FC" w:rsidRDefault="00C649FC" w:rsidP="00C649FC">
      <w:pPr>
        <w:spacing w:after="0"/>
      </w:pPr>
      <w:r>
        <w:t xml:space="preserve"> </w:t>
      </w:r>
    </w:p>
    <w:p w:rsidR="00C649FC" w:rsidRDefault="00C649FC" w:rsidP="00194B91">
      <w:pPr>
        <w:spacing w:after="0"/>
        <w:ind w:firstLine="720"/>
      </w:pPr>
      <w:r>
        <w:t xml:space="preserve">The State’s interest in protecting children from recidivist sex offenders plainly applies to internet use. Several factors make the internet a powerful tool for the would-be child abuser. First, children often use the internet in a way that gives offenders easy access to their personal </w:t>
      </w:r>
      <w:r>
        <w:lastRenderedPageBreak/>
        <w:t>information—by, for example, communicating with strangers and allowing si</w:t>
      </w:r>
      <w:r w:rsidR="00194B91">
        <w:t>tes to disclose their location.</w:t>
      </w:r>
      <w:r>
        <w:t xml:space="preserve"> Second, the internet provides previously unavailable ways of communicating with, stalking, and ultimately abusing children. An abuser can create a false profile that misrepresents the abuser’s age and gender. The abuser can lure the minor into engaging in sexual conversations, sending explicit photos, or even meeting in person. And an abuser can use a child’s location posts on the internet to determine the pattern of the child’s day-to-day activities—and even the child’s location at a given moment. Such uses of the internet are already well documented, both in resea</w:t>
      </w:r>
      <w:r w:rsidR="00194B91">
        <w:t>rch</w:t>
      </w:r>
      <w:r w:rsidR="00317907">
        <w:t xml:space="preserve"> and in reported decisions.</w:t>
      </w:r>
    </w:p>
    <w:p w:rsidR="00C649FC" w:rsidRDefault="00C649FC" w:rsidP="00C649FC">
      <w:pPr>
        <w:spacing w:after="0"/>
      </w:pPr>
      <w:r>
        <w:t xml:space="preserve"> </w:t>
      </w:r>
    </w:p>
    <w:p w:rsidR="00C649FC" w:rsidRDefault="00C649FC" w:rsidP="00194B91">
      <w:pPr>
        <w:spacing w:after="0"/>
        <w:ind w:firstLine="720"/>
      </w:pPr>
      <w:r>
        <w:t>Because protecting children from abuse is a compelling state interest and sex offenders can (and do) use the internet to engage in such abuse, it is legitimate and entirely reasonable for States to try to stop abuse from occurring before it happens.</w:t>
      </w:r>
    </w:p>
    <w:p w:rsidR="00C649FC" w:rsidRDefault="00C649FC" w:rsidP="00C649FC">
      <w:pPr>
        <w:spacing w:after="0"/>
      </w:pPr>
      <w:r>
        <w:t xml:space="preserve"> </w:t>
      </w:r>
    </w:p>
    <w:p w:rsidR="00C649FC" w:rsidRDefault="00C649FC" w:rsidP="00194B91">
      <w:pPr>
        <w:spacing w:after="0"/>
        <w:ind w:firstLine="720"/>
      </w:pPr>
      <w:r>
        <w:t xml:space="preserve">It is not enough, however, that the law before us is designed to serve a compelling state interest; it also must not “burden substantially more speech than is necessary to further the government’s legitimate interests.” Ward, 491 U.S., at 798–799, 109 </w:t>
      </w:r>
      <w:proofErr w:type="spellStart"/>
      <w:r>
        <w:t>S.Ct</w:t>
      </w:r>
      <w:proofErr w:type="spellEnd"/>
      <w:r>
        <w:t xml:space="preserve">. 2746; see also </w:t>
      </w:r>
      <w:proofErr w:type="spellStart"/>
      <w:r>
        <w:t>McCullen</w:t>
      </w:r>
      <w:proofErr w:type="spellEnd"/>
      <w:r>
        <w:t xml:space="preserve"> v. </w:t>
      </w:r>
      <w:proofErr w:type="spellStart"/>
      <w:r>
        <w:t>Coakley</w:t>
      </w:r>
      <w:proofErr w:type="spellEnd"/>
      <w:r>
        <w:t xml:space="preserve">, 573 U.S. ––––, –––– – ––––, 134 </w:t>
      </w:r>
      <w:proofErr w:type="spellStart"/>
      <w:r>
        <w:t>S.Ct</w:t>
      </w:r>
      <w:proofErr w:type="spellEnd"/>
      <w:r>
        <w:t>. 2518, 2535, 189 L.Ed.2d 502 (2014). The North Carolina law fails this requirement.</w:t>
      </w:r>
    </w:p>
    <w:p w:rsidR="00C649FC" w:rsidRDefault="00C649FC" w:rsidP="00C649FC">
      <w:pPr>
        <w:spacing w:after="0"/>
      </w:pPr>
      <w:r>
        <w:t xml:space="preserve"> </w:t>
      </w:r>
    </w:p>
    <w:p w:rsidR="00C649FC" w:rsidRDefault="00C649FC" w:rsidP="00194B91">
      <w:pPr>
        <w:spacing w:after="0"/>
        <w:ind w:firstLine="720"/>
      </w:pPr>
      <w:r>
        <w:t>A straightforward reading of the text of N.C. Gen. Stat. Ann. § 14–202.5 compels the conclusion that it prohibits sex offenders from accessing an enormous number of websites. The law defines a “commercial social networking Web site” as one with four characteristics. First, the website must be “operated by a person who derives revenue from membership fees, advertising, or other sources related to the operation of the Web site.” § 14–202.5(b</w:t>
      </w:r>
      <w:proofErr w:type="gramStart"/>
      <w:r>
        <w:t>)(</w:t>
      </w:r>
      <w:proofErr w:type="gramEnd"/>
      <w:r>
        <w:t>1). Due to the prevalence of advertising on websites of all types, this requirement does little to limit the statute’s reach.</w:t>
      </w:r>
    </w:p>
    <w:p w:rsidR="00C649FC" w:rsidRDefault="00C649FC" w:rsidP="00C649FC">
      <w:pPr>
        <w:spacing w:after="0"/>
      </w:pPr>
      <w:r>
        <w:t xml:space="preserve"> </w:t>
      </w:r>
    </w:p>
    <w:p w:rsidR="00C649FC" w:rsidRDefault="00C649FC" w:rsidP="00194B91">
      <w:pPr>
        <w:spacing w:after="0"/>
        <w:ind w:firstLine="720"/>
      </w:pPr>
      <w:r>
        <w:t>Second, the website must “[f]</w:t>
      </w:r>
      <w:proofErr w:type="spellStart"/>
      <w:r>
        <w:t>acilitat</w:t>
      </w:r>
      <w:proofErr w:type="spellEnd"/>
      <w:r>
        <w:t>[e] the social introduction between two or more persons for the purposes of friendship, meeting other persons, or information exchanges.” § 14–202.5(b</w:t>
      </w:r>
      <w:proofErr w:type="gramStart"/>
      <w:r>
        <w:t>)(</w:t>
      </w:r>
      <w:proofErr w:type="gramEnd"/>
      <w:r>
        <w:t>2). The term “social introduction” easily encompasses any casual exchange, and the term “information exchanges” seems to apply to any site that provides an opportunity for a visitor to post a statement or comment that may be read by other visitors. Today, a great many websites include this feature.</w:t>
      </w:r>
    </w:p>
    <w:p w:rsidR="00C649FC" w:rsidRDefault="00C649FC" w:rsidP="00C649FC">
      <w:pPr>
        <w:spacing w:after="0"/>
      </w:pPr>
      <w:r>
        <w:t xml:space="preserve"> </w:t>
      </w:r>
    </w:p>
    <w:p w:rsidR="00C649FC" w:rsidRDefault="00C649FC" w:rsidP="00194B91">
      <w:pPr>
        <w:spacing w:after="0"/>
        <w:ind w:firstLine="720"/>
      </w:pPr>
      <w:r>
        <w:t>Third, a website must “[a]</w:t>
      </w:r>
      <w:proofErr w:type="spellStart"/>
      <w:r>
        <w:t>llo</w:t>
      </w:r>
      <w:proofErr w:type="spellEnd"/>
      <w:r>
        <w:t>[w] users to create Web pages or personal profiles that contain information such as the name or nickname of the user, photographs placed on the personal Web page by the user, other personal information about the user, and links to other personal Web pages on the commercial social networking Web site of friends or associates of the user that may be accessed by other users or visitors to the Web site.” § 14–202.5(b</w:t>
      </w:r>
      <w:proofErr w:type="gramStart"/>
      <w:r>
        <w:t>)(</w:t>
      </w:r>
      <w:proofErr w:type="gramEnd"/>
      <w:r>
        <w:t xml:space="preserve">3) (emphasis added). This definition covers websites that allow users to create anything that can be called a </w:t>
      </w:r>
      <w:r>
        <w:lastRenderedPageBreak/>
        <w:t>“personal profile,” i.e., a</w:t>
      </w:r>
      <w:r w:rsidR="00317907">
        <w:t xml:space="preserve"> short description of the user.</w:t>
      </w:r>
      <w:r>
        <w:t xml:space="preserve"> Contrary to the argument of the State, Brief for Respondent 26–27, everything that follows the phrase “such as” is an illustration of features that a covered website or personal profile may (but need not) include.</w:t>
      </w:r>
    </w:p>
    <w:p w:rsidR="00C649FC" w:rsidRDefault="00C649FC" w:rsidP="00C649FC">
      <w:pPr>
        <w:spacing w:after="0"/>
      </w:pPr>
      <w:r>
        <w:t xml:space="preserve"> </w:t>
      </w:r>
    </w:p>
    <w:p w:rsidR="00C649FC" w:rsidRDefault="00C649FC" w:rsidP="00194B91">
      <w:pPr>
        <w:spacing w:after="0"/>
        <w:ind w:firstLine="720"/>
      </w:pPr>
      <w:r>
        <w:t>Fourth, in order to fit within the statute, a website must “[p]</w:t>
      </w:r>
      <w:proofErr w:type="spellStart"/>
      <w:r>
        <w:t>rovid</w:t>
      </w:r>
      <w:proofErr w:type="spellEnd"/>
      <w:r>
        <w:t>[e] users or visitors ... mechanisms to communicate with other users, such as a message board, chat room, electronic mail, or instant messenger.” § 14–202.5(b</w:t>
      </w:r>
      <w:proofErr w:type="gramStart"/>
      <w:r>
        <w:t>)(</w:t>
      </w:r>
      <w:proofErr w:type="gramEnd"/>
      <w:r>
        <w:t>4) (emphasis added). This requirement seems to demand no more than that a website allow back-and-forth comments between users. And since a comment function is undoubtedly a “</w:t>
      </w:r>
      <w:proofErr w:type="spellStart"/>
      <w:r>
        <w:t>mechanis</w:t>
      </w:r>
      <w:proofErr w:type="spellEnd"/>
      <w:r>
        <w:t>[m] to communicate with other users,</w:t>
      </w:r>
      <w:proofErr w:type="gramStart"/>
      <w:r>
        <w:t>” ibid.,</w:t>
      </w:r>
      <w:proofErr w:type="gramEnd"/>
      <w:r>
        <w:t xml:space="preserve"> it appears to follow that any website with such a function satisfies this requirement.</w:t>
      </w:r>
    </w:p>
    <w:p w:rsidR="00C649FC" w:rsidRDefault="00C649FC" w:rsidP="00C649FC">
      <w:pPr>
        <w:spacing w:after="0"/>
      </w:pPr>
      <w:r>
        <w:t xml:space="preserve"> </w:t>
      </w:r>
    </w:p>
    <w:p w:rsidR="00C649FC" w:rsidRDefault="00C649FC" w:rsidP="00194B91">
      <w:pPr>
        <w:spacing w:after="0"/>
        <w:ind w:firstLine="720"/>
      </w:pPr>
      <w:r>
        <w:t xml:space="preserve">The fatal problem for § 14–202.5 is that its wide sweep precludes access to a large number of websites that are most unlikely to facilitate the commission of a sex crime against a child. A handful of examples </w:t>
      </w:r>
      <w:proofErr w:type="gramStart"/>
      <w:r>
        <w:t>illustrates</w:t>
      </w:r>
      <w:proofErr w:type="gramEnd"/>
      <w:r>
        <w:t xml:space="preserve"> this point.</w:t>
      </w:r>
    </w:p>
    <w:p w:rsidR="00C649FC" w:rsidRDefault="00C649FC" w:rsidP="00C649FC">
      <w:pPr>
        <w:spacing w:after="0"/>
      </w:pPr>
      <w:r>
        <w:t xml:space="preserve"> </w:t>
      </w:r>
    </w:p>
    <w:p w:rsidR="00C649FC" w:rsidRDefault="00C649FC" w:rsidP="00194B91">
      <w:pPr>
        <w:spacing w:after="0"/>
        <w:ind w:firstLine="720"/>
      </w:pPr>
      <w:r>
        <w:t>Take, for example, the popular retail website Amazon.com, which al</w:t>
      </w:r>
      <w:r w:rsidR="00317907">
        <w:t>lows minors to use its services</w:t>
      </w:r>
      <w:r>
        <w:t xml:space="preserve"> and meets all four requirements of § 14–</w:t>
      </w:r>
      <w:proofErr w:type="gramStart"/>
      <w:r>
        <w:t>202.5’ s</w:t>
      </w:r>
      <w:proofErr w:type="gramEnd"/>
      <w:r>
        <w:t xml:space="preserve"> definition of a commercial social networking website. First, as a seller of products, Amazon unquestionably derives revenue from the operation of its website. Second, the Amazon site facilitates the social introduction of people for the purpose of information exchanges. When someone purchases a product on Amazon, the purchaser can review the product and upload photographs, and other buyers </w:t>
      </w:r>
      <w:r w:rsidR="00317907">
        <w:t>can then respond to the review.</w:t>
      </w:r>
      <w:r>
        <w:t xml:space="preserve"> This information exchange about products that Amazon sells undoubtedly fits wit</w:t>
      </w:r>
      <w:r w:rsidR="00317907">
        <w:t>hin the definition in § 14–202.</w:t>
      </w:r>
      <w:r>
        <w:t xml:space="preserve"> It is the equivalent of passengers on a bus comparing notes about products they have purchased. Third, Amazon allows a user to create a personal profile, which is then associated with the product reviews that the user uploads. Such a profile can contain an assortment of information, including the user’s nam</w:t>
      </w:r>
      <w:r w:rsidR="00317907">
        <w:t>e, e-mail address, and picture.</w:t>
      </w:r>
      <w:r>
        <w:t xml:space="preserve"> And fourth, given its back-and-forth comment function, Amazon satisfies t</w:t>
      </w:r>
      <w:r w:rsidR="00317907">
        <w:t>he final statutory requirement.</w:t>
      </w:r>
    </w:p>
    <w:p w:rsidR="00C649FC" w:rsidRDefault="00C649FC" w:rsidP="00C649FC">
      <w:pPr>
        <w:spacing w:after="0"/>
      </w:pPr>
      <w:r>
        <w:t xml:space="preserve"> </w:t>
      </w:r>
    </w:p>
    <w:p w:rsidR="00C649FC" w:rsidRDefault="00C649FC" w:rsidP="00194B91">
      <w:pPr>
        <w:spacing w:after="0"/>
        <w:ind w:firstLine="720"/>
      </w:pPr>
      <w:r>
        <w:t>Many news websites are also covered by this definition. For example, the Washington Pos</w:t>
      </w:r>
      <w:r w:rsidR="00317907">
        <w:t>t’s website gives minors access</w:t>
      </w:r>
      <w:r>
        <w:t xml:space="preserve"> and satisfies the four elements that define a commercial social networking website. The website (1) derives revenue from ads and (2) facilitates social introductions for the purpose of information exchanges. Users of the site can comment on articles, reply to other users’ comments, and recommend </w:t>
      </w:r>
      <w:r w:rsidR="00317907">
        <w:t>another user’s comment.</w:t>
      </w:r>
      <w:r>
        <w:t xml:space="preserve"> Users can also (3) create personal profiles that include a name or nickname and a photograph. The photograph and name will then appear next to every comment the user leaves on an article. Finally (4), the back-and-forth comment section is a mechanism for users to communicate among themselves. The site thus falls within § 14–202.5 and is accordingly off limits for registered sex offenders in North Carolina.</w:t>
      </w:r>
    </w:p>
    <w:p w:rsidR="00C649FC" w:rsidRDefault="00C649FC" w:rsidP="00C649FC">
      <w:pPr>
        <w:spacing w:after="0"/>
      </w:pPr>
      <w:r>
        <w:t xml:space="preserve"> </w:t>
      </w:r>
    </w:p>
    <w:p w:rsidR="00C649FC" w:rsidRDefault="00C649FC" w:rsidP="00194B91">
      <w:pPr>
        <w:spacing w:after="0"/>
        <w:ind w:firstLine="720"/>
      </w:pPr>
      <w:r>
        <w:lastRenderedPageBreak/>
        <w:t>Or consider WebMD—a website that contains health-related resources, from tools that help users find a doctor to information on preventative care and the symptoms associated with particular medical problems. WebMD, too</w:t>
      </w:r>
      <w:r w:rsidR="00317907">
        <w:t>, allows children on the site.</w:t>
      </w:r>
      <w:r>
        <w:t xml:space="preserve"> And it exhibits the four hallmarks of a “commercial social networking” website. It obtain</w:t>
      </w:r>
      <w:r w:rsidR="00317907">
        <w:t>s revenue from advertisements.</w:t>
      </w:r>
      <w:r>
        <w:t xml:space="preserve"> It facilitates information exchanges—via message boards that allow users to engage in public discussion of a</w:t>
      </w:r>
      <w:r w:rsidR="00317907">
        <w:t>n assortment of health issues.</w:t>
      </w:r>
      <w:r>
        <w:t xml:space="preserve"> It allows users to create basic profile pages: Users can upload a picture and some basic information about themselves, and other users can see their ag</w:t>
      </w:r>
      <w:r w:rsidR="00317907">
        <w:t>gregated comments and “likes.”</w:t>
      </w:r>
      <w:r>
        <w:t xml:space="preserve"> WebMD also provides message boards, which are specifically mentioned in the statute as a “</w:t>
      </w:r>
      <w:proofErr w:type="spellStart"/>
      <w:r>
        <w:t>mechanis</w:t>
      </w:r>
      <w:proofErr w:type="spellEnd"/>
      <w:r>
        <w:t>[m] to communicate with other users.” N.C. Gen. Stat. Ann. § 14–202.5(b</w:t>
      </w:r>
      <w:proofErr w:type="gramStart"/>
      <w:r>
        <w:t>)(</w:t>
      </w:r>
      <w:proofErr w:type="gramEnd"/>
      <w:r>
        <w:t>4).</w:t>
      </w:r>
    </w:p>
    <w:p w:rsidR="00C649FC" w:rsidRDefault="00C649FC" w:rsidP="00C649FC">
      <w:pPr>
        <w:spacing w:after="0"/>
      </w:pPr>
      <w:r>
        <w:t xml:space="preserve"> </w:t>
      </w:r>
    </w:p>
    <w:p w:rsidR="00C649FC" w:rsidRDefault="00C649FC" w:rsidP="00194B91">
      <w:pPr>
        <w:spacing w:after="0"/>
        <w:ind w:firstLine="720"/>
      </w:pPr>
      <w:r>
        <w:t xml:space="preserve">As these examples illustrate, the North Carolina law has a very broad reach and covers websites that are ill suited for use in stalking or abusing children. The focus of the discussion on these sites—shopping, news, </w:t>
      </w:r>
      <w:proofErr w:type="gramStart"/>
      <w:r>
        <w:t>health</w:t>
      </w:r>
      <w:proofErr w:type="gramEnd"/>
      <w:r>
        <w:t>—does not provide a convenient jumping off point for conversations that may lead to abuse. In addition, the social exchanges facilitated by these websites occur in the open, and this reduces the possibility of a child being secretly lured into an abusive situation. These websites also give sex offenders little opportunity to gather personal details about a child; the information that can be listed in a profile is limited, and the profiles are brief. What is more, none of these websites make it easy to determine a child’s precise location at a given moment. For example, they do not permit photo streams (at most, a child could upload a single profile photograph), and they do not include up-to-the minute location services. Such websites would provide essentially no aid to a would-be child abuser.</w:t>
      </w:r>
    </w:p>
    <w:p w:rsidR="00C649FC" w:rsidRDefault="00C649FC" w:rsidP="00C649FC">
      <w:pPr>
        <w:spacing w:after="0"/>
      </w:pPr>
      <w:r>
        <w:t xml:space="preserve"> </w:t>
      </w:r>
    </w:p>
    <w:p w:rsidR="00C649FC" w:rsidRDefault="00C649FC" w:rsidP="00194B91">
      <w:pPr>
        <w:spacing w:after="0"/>
        <w:ind w:firstLine="720"/>
      </w:pPr>
      <w:r>
        <w:t>Placing this set of websites categorically off limits from registered sex offenders prohibits them from receiving or engaging in speech that the First Amendment protects and does not appreciably advance the State’s goal of protecting children from recidivist sex offenders. I am therefore compelled to conclude that, while the law before us addresses a critical problem, it sweeps far too broadly to satisfy the dema</w:t>
      </w:r>
      <w:r w:rsidR="00194B91">
        <w:t>nds of the Free Speech Clause.</w:t>
      </w:r>
    </w:p>
    <w:p w:rsidR="00C649FC" w:rsidRDefault="00C649FC" w:rsidP="00C649FC">
      <w:pPr>
        <w:spacing w:after="0"/>
      </w:pPr>
      <w:r>
        <w:t xml:space="preserve"> </w:t>
      </w:r>
    </w:p>
    <w:p w:rsidR="00C649FC" w:rsidRDefault="00C649FC" w:rsidP="00194B91">
      <w:pPr>
        <w:spacing w:after="0"/>
        <w:ind w:firstLine="720"/>
      </w:pPr>
      <w:r>
        <w:t xml:space="preserve">While I thus agree with the Court that the particular law at issue in this case violates the First Amendment, I am troubled by the Court’s loose rhetoric. After noting that “a street or a park is a quintessential forum for the exercise of First Amendment rights,” the Court states that “cyberspace” and “social media in particular” are now “the most important places (in a spatial sense) for the exchange of views.” </w:t>
      </w:r>
      <w:proofErr w:type="gramStart"/>
      <w:r>
        <w:t>Ante, at –––– – ––––.</w:t>
      </w:r>
      <w:proofErr w:type="gramEnd"/>
      <w:r>
        <w:t xml:space="preserve"> The Court declines to explain what this means with respect to free speech law, and the Court holds no more than that the North Carolina law fails the test for content-neutral “time, place, and manner” restrictions. But if the entirety of the internet or even just “social media” sites16 are the 21st century equivalent of public streets and parks, then States may have little ability to restrict the sites that may be visited by even the most dangerous sex offenders. May a State preclude an adult previously convicted of molesting children from visiting a dating site for teenagers? Or a site where minors communicate with each </w:t>
      </w:r>
      <w:r>
        <w:lastRenderedPageBreak/>
        <w:t>other about personal problems? The Court should be more attentive to the implications of its rhetoric for, contrary to the Court’s suggestion, there are important differences between cyberspace and the physical world.</w:t>
      </w:r>
    </w:p>
    <w:p w:rsidR="00C649FC" w:rsidRDefault="00C649FC" w:rsidP="00C649FC">
      <w:pPr>
        <w:spacing w:after="0"/>
      </w:pPr>
      <w:r>
        <w:t xml:space="preserve"> </w:t>
      </w:r>
    </w:p>
    <w:p w:rsidR="00C649FC" w:rsidRDefault="00C649FC" w:rsidP="00194B91">
      <w:pPr>
        <w:spacing w:after="0"/>
        <w:ind w:firstLine="720"/>
      </w:pPr>
      <w:r>
        <w:t xml:space="preserve">I will mention a few that are relevant to internet use by sex offenders. First, it is easier for parents to monitor the physical locations that their children visit and the individuals with whom they speak in person than it is to monitor their internet use. </w:t>
      </w:r>
      <w:proofErr w:type="gramStart"/>
      <w:r>
        <w:t>Second, if a sex offender is seen approaching children or loitering in a place frequented by children, this conduct may be observed by parents, teachers, or others.</w:t>
      </w:r>
      <w:proofErr w:type="gramEnd"/>
      <w:r>
        <w:t xml:space="preserve"> Third, the internet offers an unprecedented degree of anonymity and easily permits a would-be molester to assume a false identity.</w:t>
      </w:r>
    </w:p>
    <w:p w:rsidR="00C649FC" w:rsidRDefault="00C649FC" w:rsidP="00C649FC">
      <w:pPr>
        <w:spacing w:after="0"/>
      </w:pPr>
      <w:r>
        <w:t xml:space="preserve"> </w:t>
      </w:r>
    </w:p>
    <w:p w:rsidR="00C649FC" w:rsidRDefault="00C649FC" w:rsidP="00194B91">
      <w:pPr>
        <w:spacing w:after="0"/>
        <w:ind w:firstLine="720"/>
      </w:pPr>
      <w:r>
        <w:t xml:space="preserve">The Court is correct that we should be cautious in applying our free speech precedents to the internet. </w:t>
      </w:r>
      <w:proofErr w:type="gramStart"/>
      <w:r>
        <w:t>Ante, at ––––.</w:t>
      </w:r>
      <w:proofErr w:type="gramEnd"/>
      <w:r>
        <w:t xml:space="preserve"> Cyberspace is different from the physical world, and if it is true, as the Court believes, that “we cannot appreciate yet” the “full dimensions and vast potential” of “the Cyber Age,</w:t>
      </w:r>
      <w:proofErr w:type="gramStart"/>
      <w:r>
        <w:t>” ibid.,</w:t>
      </w:r>
      <w:proofErr w:type="gramEnd"/>
      <w:r>
        <w:t xml:space="preserve"> we should proceed circumspectly, taking one step at a time. It is regrettable that the Court has not heeded its own admonition of caution.</w:t>
      </w:r>
    </w:p>
    <w:p w:rsidR="00611A14" w:rsidRDefault="00611A14" w:rsidP="00611A14">
      <w:pPr>
        <w:spacing w:after="0"/>
      </w:pPr>
    </w:p>
    <w:sectPr w:rsidR="00611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83"/>
    <w:rsid w:val="0009641E"/>
    <w:rsid w:val="00194B91"/>
    <w:rsid w:val="00317907"/>
    <w:rsid w:val="004837AE"/>
    <w:rsid w:val="00611A14"/>
    <w:rsid w:val="00AF3F6E"/>
    <w:rsid w:val="00BB4483"/>
    <w:rsid w:val="00C649FC"/>
    <w:rsid w:val="00DC0F12"/>
    <w:rsid w:val="00F9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483"/>
    <w:rPr>
      <w:color w:val="0000FF" w:themeColor="hyperlink"/>
      <w:u w:val="single"/>
    </w:rPr>
  </w:style>
  <w:style w:type="paragraph" w:styleId="BalloonText">
    <w:name w:val="Balloon Text"/>
    <w:basedOn w:val="Normal"/>
    <w:link w:val="BalloonTextChar"/>
    <w:uiPriority w:val="99"/>
    <w:semiHidden/>
    <w:unhideWhenUsed/>
    <w:rsid w:val="00BB4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483"/>
    <w:rPr>
      <w:color w:val="0000FF" w:themeColor="hyperlink"/>
      <w:u w:val="single"/>
    </w:rPr>
  </w:style>
  <w:style w:type="paragraph" w:styleId="BalloonText">
    <w:name w:val="Balloon Text"/>
    <w:basedOn w:val="Normal"/>
    <w:link w:val="BalloonTextChar"/>
    <w:uiPriority w:val="99"/>
    <w:semiHidden/>
    <w:unhideWhenUsed/>
    <w:rsid w:val="00BB4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3</cp:revision>
  <dcterms:created xsi:type="dcterms:W3CDTF">2017-06-21T16:02:00Z</dcterms:created>
  <dcterms:modified xsi:type="dcterms:W3CDTF">2017-06-28T20:31:00Z</dcterms:modified>
</cp:coreProperties>
</file>